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900000" cy="913319"/>
            <wp:docPr id="1" name="Picture 1" descr="Logo Amazones Re-Belles" title="Amazones Re-Belle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AMA-ROND-PNG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133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jc w:val="center"/>
      </w:pPr>
      <w:r>
        <w:t>Tableau synthétique de vos interlocuteurs clés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F06EAA"/>
          </w:tcPr>
          <w:p>
            <w:r/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602279"/>
          <w:left w:val="single" w:sz="4" w:space="0" w:color="602279"/>
          <w:bottom w:val="single" w:sz="4" w:space="0" w:color="602279"/>
          <w:right w:val="single" w:sz="4" w:space="0" w:color="602279"/>
          <w:insideH w:val="single" w:sz="4" w:space="0" w:color="602279"/>
          <w:insideV w:val="single" w:sz="4" w:space="0" w:color="602279"/>
        </w:tblBorders>
      </w:tblPr>
      <w:tblGrid>
        <w:gridCol w:w="3439"/>
        <w:gridCol w:w="3439"/>
        <w:gridCol w:w="3439"/>
      </w:tblGrid>
      <w:tr>
        <w:trPr>
          <w:tblHeader w:val="true"/>
        </w:trPr>
        <w:tc>
          <w:tcPr>
            <w:tcW w:type="dxa" w:w="3061"/>
            <w:vAlign w:val="center"/>
            <w:shd w:fill="602279"/>
            <w:tcMar>
              <w:top w:w="90" w:type="dxa"/>
              <w:left w:w="100" w:type="dxa"/>
              <w:bottom w:w="90" w:type="dxa"/>
              <w:right w:w="10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Besoin</w:t>
            </w:r>
          </w:p>
        </w:tc>
        <w:tc>
          <w:tcPr>
            <w:tcW w:type="dxa" w:w="3118"/>
            <w:vAlign w:val="center"/>
            <w:shd w:fill="602279"/>
            <w:tcMar>
              <w:top w:w="90" w:type="dxa"/>
              <w:left w:w="100" w:type="dxa"/>
              <w:bottom w:w="90" w:type="dxa"/>
              <w:right w:w="10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Interlocuteur</w:t>
            </w:r>
          </w:p>
        </w:tc>
        <w:tc>
          <w:tcPr>
            <w:tcW w:type="dxa" w:w="4139"/>
            <w:vAlign w:val="center"/>
            <w:shd w:fill="602279"/>
            <w:tcMar>
              <w:top w:w="90" w:type="dxa"/>
              <w:left w:w="100" w:type="dxa"/>
              <w:bottom w:w="90" w:type="dxa"/>
              <w:right w:w="10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Type de prise en charge</w:t>
            </w:r>
          </w:p>
        </w:tc>
      </w:tr>
      <w:tr>
        <w:tc>
          <w:tcPr>
            <w:tcW w:type="dxa" w:w="3061"/>
            <w:vAlign w:val="center"/>
            <w:shd w:fill="FFFFFF"/>
            <w:tcMar>
              <w:top w:w="90" w:type="dxa"/>
              <w:left w:w="100" w:type="dxa"/>
              <w:bottom w:w="90" w:type="dxa"/>
              <w:right w:w="10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color w:val="602279"/>
                <w:sz w:val="18"/>
              </w:rPr>
              <w:t>Soins médicaux &amp; transports</w:t>
            </w:r>
          </w:p>
        </w:tc>
        <w:tc>
          <w:tcPr>
            <w:tcW w:type="dxa" w:w="3118"/>
            <w:vAlign w:val="center"/>
            <w:shd w:fill="FFFFFF"/>
            <w:tcMar>
              <w:top w:w="90" w:type="dxa"/>
              <w:left w:w="100" w:type="dxa"/>
              <w:bottom w:w="90" w:type="dxa"/>
              <w:right w:w="10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color w:val="602279"/>
                <w:sz w:val="18"/>
              </w:rPr>
              <w:t>Assurance Maladie (CPAM)</w:t>
            </w:r>
          </w:p>
        </w:tc>
        <w:tc>
          <w:tcPr>
            <w:tcW w:type="dxa" w:w="4139"/>
            <w:vAlign w:val="center"/>
            <w:shd w:fill="FFFFFF"/>
            <w:tcMar>
              <w:top w:w="90" w:type="dxa"/>
              <w:left w:w="100" w:type="dxa"/>
              <w:bottom w:w="90" w:type="dxa"/>
              <w:right w:w="10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color w:val="602279"/>
                <w:sz w:val="18"/>
              </w:rPr>
              <w:t>ALD 30 : 100 % de la base de remboursement</w:t>
            </w:r>
          </w:p>
        </w:tc>
      </w:tr>
      <w:tr>
        <w:tc>
          <w:tcPr>
            <w:tcW w:type="dxa" w:w="3061"/>
            <w:vAlign w:val="center"/>
            <w:shd w:fill="FCEAF2"/>
            <w:tcMar>
              <w:top w:w="90" w:type="dxa"/>
              <w:left w:w="100" w:type="dxa"/>
              <w:bottom w:w="90" w:type="dxa"/>
              <w:right w:w="10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color w:val="602279"/>
                <w:sz w:val="18"/>
              </w:rPr>
              <w:t>Prothèses, perruques, soins de confort</w:t>
            </w:r>
          </w:p>
        </w:tc>
        <w:tc>
          <w:tcPr>
            <w:tcW w:type="dxa" w:w="3118"/>
            <w:vAlign w:val="center"/>
            <w:shd w:fill="FCEAF2"/>
            <w:tcMar>
              <w:top w:w="90" w:type="dxa"/>
              <w:left w:w="100" w:type="dxa"/>
              <w:bottom w:w="90" w:type="dxa"/>
              <w:right w:w="10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color w:val="602279"/>
                <w:sz w:val="18"/>
              </w:rPr>
              <w:t>Mutuelle/Complémentaire santé</w:t>
            </w:r>
          </w:p>
        </w:tc>
        <w:tc>
          <w:tcPr>
            <w:tcW w:type="dxa" w:w="4139"/>
            <w:vAlign w:val="center"/>
            <w:shd w:fill="FCEAF2"/>
            <w:tcMar>
              <w:top w:w="90" w:type="dxa"/>
              <w:left w:w="100" w:type="dxa"/>
              <w:bottom w:w="90" w:type="dxa"/>
              <w:right w:w="10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color w:val="602279"/>
                <w:sz w:val="18"/>
              </w:rPr>
              <w:t>Forfaits assistance &amp; bien-être</w:t>
            </w:r>
          </w:p>
        </w:tc>
      </w:tr>
      <w:tr>
        <w:tc>
          <w:tcPr>
            <w:tcW w:type="dxa" w:w="3061"/>
            <w:vAlign w:val="center"/>
            <w:shd w:fill="FFFFFF"/>
            <w:tcMar>
              <w:top w:w="90" w:type="dxa"/>
              <w:left w:w="100" w:type="dxa"/>
              <w:bottom w:w="90" w:type="dxa"/>
              <w:right w:w="10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color w:val="602279"/>
                <w:sz w:val="18"/>
              </w:rPr>
              <w:t>Aide à domicile &amp; vie quotidienne</w:t>
            </w:r>
          </w:p>
        </w:tc>
        <w:tc>
          <w:tcPr>
            <w:tcW w:type="dxa" w:w="3118"/>
            <w:vAlign w:val="center"/>
            <w:shd w:fill="FFFFFF"/>
            <w:tcMar>
              <w:top w:w="90" w:type="dxa"/>
              <w:left w:w="100" w:type="dxa"/>
              <w:bottom w:w="90" w:type="dxa"/>
              <w:right w:w="10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color w:val="602279"/>
                <w:sz w:val="18"/>
              </w:rPr>
              <w:t>Mutuelle/Assurance (volet assistance)</w:t>
            </w:r>
          </w:p>
        </w:tc>
        <w:tc>
          <w:tcPr>
            <w:tcW w:type="dxa" w:w="4139"/>
            <w:vAlign w:val="center"/>
            <w:shd w:fill="FFFFFF"/>
            <w:tcMar>
              <w:top w:w="90" w:type="dxa"/>
              <w:left w:w="100" w:type="dxa"/>
              <w:bottom w:w="90" w:type="dxa"/>
              <w:right w:w="10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color w:val="602279"/>
                <w:sz w:val="18"/>
              </w:rPr>
              <w:t>Heures d’aide-ménagère, garde d’enfants</w:t>
            </w:r>
          </w:p>
        </w:tc>
      </w:tr>
      <w:tr>
        <w:tc>
          <w:tcPr>
            <w:tcW w:type="dxa" w:w="3061"/>
            <w:vAlign w:val="center"/>
            <w:shd w:fill="FCEAF2"/>
            <w:tcMar>
              <w:top w:w="90" w:type="dxa"/>
              <w:left w:w="100" w:type="dxa"/>
              <w:bottom w:w="90" w:type="dxa"/>
              <w:right w:w="10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color w:val="602279"/>
                <w:sz w:val="18"/>
              </w:rPr>
              <w:t>Besoins financiers &amp; maintien dans l’emploi</w:t>
            </w:r>
          </w:p>
        </w:tc>
        <w:tc>
          <w:tcPr>
            <w:tcW w:type="dxa" w:w="3118"/>
            <w:vAlign w:val="center"/>
            <w:shd w:fill="FCEAF2"/>
            <w:tcMar>
              <w:top w:w="90" w:type="dxa"/>
              <w:left w:w="100" w:type="dxa"/>
              <w:bottom w:w="90" w:type="dxa"/>
              <w:right w:w="10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color w:val="602279"/>
                <w:sz w:val="18"/>
              </w:rPr>
              <w:t>Assistante sociale/CAF</w:t>
            </w:r>
          </w:p>
        </w:tc>
        <w:tc>
          <w:tcPr>
            <w:tcW w:type="dxa" w:w="4139"/>
            <w:vAlign w:val="center"/>
            <w:shd w:fill="FCEAF2"/>
            <w:tcMar>
              <w:top w:w="90" w:type="dxa"/>
              <w:left w:w="100" w:type="dxa"/>
              <w:bottom w:w="90" w:type="dxa"/>
              <w:right w:w="10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color w:val="602279"/>
                <w:sz w:val="18"/>
              </w:rPr>
              <w:t>Aides exceptionnelles, AAH, pension invalidité</w:t>
            </w:r>
          </w:p>
        </w:tc>
      </w:tr>
      <w:tr>
        <w:tc>
          <w:tcPr>
            <w:tcW w:type="dxa" w:w="3061"/>
            <w:vAlign w:val="center"/>
            <w:shd w:fill="FFFFFF"/>
            <w:tcMar>
              <w:top w:w="90" w:type="dxa"/>
              <w:left w:w="100" w:type="dxa"/>
              <w:bottom w:w="90" w:type="dxa"/>
              <w:right w:w="10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color w:val="602279"/>
                <w:sz w:val="18"/>
              </w:rPr>
              <w:t>Arrêt de travail</w:t>
            </w:r>
          </w:p>
        </w:tc>
        <w:tc>
          <w:tcPr>
            <w:tcW w:type="dxa" w:w="3118"/>
            <w:vAlign w:val="center"/>
            <w:shd w:fill="FFFFFF"/>
            <w:tcMar>
              <w:top w:w="90" w:type="dxa"/>
              <w:left w:w="100" w:type="dxa"/>
              <w:bottom w:w="90" w:type="dxa"/>
              <w:right w:w="10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color w:val="602279"/>
                <w:sz w:val="18"/>
              </w:rPr>
              <w:t>Assurance Maladie + employeur</w:t>
            </w:r>
          </w:p>
        </w:tc>
        <w:tc>
          <w:tcPr>
            <w:tcW w:type="dxa" w:w="4139"/>
            <w:vAlign w:val="center"/>
            <w:shd w:fill="FFFFFF"/>
            <w:tcMar>
              <w:top w:w="90" w:type="dxa"/>
              <w:left w:w="100" w:type="dxa"/>
              <w:bottom w:w="90" w:type="dxa"/>
              <w:right w:w="10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color w:val="602279"/>
                <w:sz w:val="18"/>
              </w:rPr>
              <w:t>Indemnités journalières + prévoyance</w:t>
            </w:r>
          </w:p>
        </w:tc>
      </w:tr>
      <w:tr>
        <w:tc>
          <w:tcPr>
            <w:tcW w:type="dxa" w:w="3061"/>
            <w:vAlign w:val="center"/>
            <w:shd w:fill="FCEAF2"/>
            <w:tcMar>
              <w:top w:w="90" w:type="dxa"/>
              <w:left w:w="100" w:type="dxa"/>
              <w:bottom w:w="90" w:type="dxa"/>
              <w:right w:w="10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color w:val="602279"/>
                <w:sz w:val="18"/>
              </w:rPr>
              <w:t>Projets immobiliers &amp; emprunts</w:t>
            </w:r>
          </w:p>
        </w:tc>
        <w:tc>
          <w:tcPr>
            <w:tcW w:type="dxa" w:w="3118"/>
            <w:vAlign w:val="center"/>
            <w:shd w:fill="FCEAF2"/>
            <w:tcMar>
              <w:top w:w="90" w:type="dxa"/>
              <w:left w:w="100" w:type="dxa"/>
              <w:bottom w:w="90" w:type="dxa"/>
              <w:right w:w="10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color w:val="602279"/>
                <w:sz w:val="18"/>
              </w:rPr>
              <w:t>Banque/Assureur</w:t>
            </w:r>
          </w:p>
        </w:tc>
        <w:tc>
          <w:tcPr>
            <w:tcW w:type="dxa" w:w="4139"/>
            <w:vAlign w:val="center"/>
            <w:shd w:fill="FCEAF2"/>
            <w:tcMar>
              <w:top w:w="90" w:type="dxa"/>
              <w:left w:w="100" w:type="dxa"/>
              <w:bottom w:w="90" w:type="dxa"/>
              <w:right w:w="10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color w:val="602279"/>
                <w:sz w:val="18"/>
              </w:rPr>
              <w:t>Loi Lemoine : droit à l’oubli (5 ans), suppression questionnaire</w:t>
            </w:r>
          </w:p>
        </w:tc>
      </w:tr>
      <w:tr>
        <w:tc>
          <w:tcPr>
            <w:tcW w:type="dxa" w:w="3061"/>
            <w:vAlign w:val="center"/>
            <w:shd w:fill="FFFFFF"/>
            <w:tcMar>
              <w:top w:w="90" w:type="dxa"/>
              <w:left w:w="100" w:type="dxa"/>
              <w:bottom w:w="90" w:type="dxa"/>
              <w:right w:w="10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color w:val="602279"/>
                <w:sz w:val="18"/>
              </w:rPr>
              <w:t>Soutien psychologique</w:t>
            </w:r>
          </w:p>
        </w:tc>
        <w:tc>
          <w:tcPr>
            <w:tcW w:type="dxa" w:w="3118"/>
            <w:vAlign w:val="center"/>
            <w:shd w:fill="FFFFFF"/>
            <w:tcMar>
              <w:top w:w="90" w:type="dxa"/>
              <w:left w:w="100" w:type="dxa"/>
              <w:bottom w:w="90" w:type="dxa"/>
              <w:right w:w="10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color w:val="602279"/>
                <w:sz w:val="18"/>
              </w:rPr>
              <w:t>Médecin traitant/Oncologue</w:t>
            </w:r>
          </w:p>
        </w:tc>
        <w:tc>
          <w:tcPr>
            <w:tcW w:type="dxa" w:w="4139"/>
            <w:vAlign w:val="center"/>
            <w:shd w:fill="FFFFFF"/>
            <w:tcMar>
              <w:top w:w="90" w:type="dxa"/>
              <w:left w:w="100" w:type="dxa"/>
              <w:bottom w:w="90" w:type="dxa"/>
              <w:right w:w="10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color w:val="602279"/>
                <w:sz w:val="18"/>
              </w:rPr>
              <w:t>Remboursement des séances de psy sur prescription</w:t>
            </w:r>
          </w:p>
        </w:tc>
      </w:tr>
      <w:tr>
        <w:tc>
          <w:tcPr>
            <w:tcW w:type="dxa" w:w="3061"/>
            <w:vAlign w:val="center"/>
            <w:shd w:fill="FCEAF2"/>
            <w:tcMar>
              <w:top w:w="90" w:type="dxa"/>
              <w:left w:w="100" w:type="dxa"/>
              <w:bottom w:w="90" w:type="dxa"/>
              <w:right w:w="10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color w:val="602279"/>
                <w:sz w:val="18"/>
              </w:rPr>
              <w:t>Activité physique</w:t>
            </w:r>
          </w:p>
        </w:tc>
        <w:tc>
          <w:tcPr>
            <w:tcW w:type="dxa" w:w="3118"/>
            <w:vAlign w:val="center"/>
            <w:shd w:fill="FCEAF2"/>
            <w:tcMar>
              <w:top w:w="90" w:type="dxa"/>
              <w:left w:w="100" w:type="dxa"/>
              <w:bottom w:w="90" w:type="dxa"/>
              <w:right w:w="10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color w:val="602279"/>
                <w:sz w:val="18"/>
              </w:rPr>
              <w:t>Médecin traitant/Structures sport-santé</w:t>
            </w:r>
          </w:p>
        </w:tc>
        <w:tc>
          <w:tcPr>
            <w:tcW w:type="dxa" w:w="4139"/>
            <w:vAlign w:val="center"/>
            <w:shd w:fill="FCEAF2"/>
            <w:tcMar>
              <w:top w:w="90" w:type="dxa"/>
              <w:left w:w="100" w:type="dxa"/>
              <w:bottom w:w="90" w:type="dxa"/>
              <w:right w:w="10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color w:val="602279"/>
                <w:sz w:val="18"/>
              </w:rPr>
              <w:t>APA sur ordonnance</w:t>
            </w:r>
          </w:p>
        </w:tc>
      </w:tr>
      <w:tr>
        <w:tc>
          <w:tcPr>
            <w:tcW w:type="dxa" w:w="3061"/>
            <w:vAlign w:val="center"/>
            <w:shd w:fill="FFFFFF"/>
            <w:tcMar>
              <w:top w:w="90" w:type="dxa"/>
              <w:left w:w="100" w:type="dxa"/>
              <w:bottom w:w="90" w:type="dxa"/>
              <w:right w:w="10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color w:val="602279"/>
                <w:sz w:val="18"/>
              </w:rPr>
              <w:t>Accompagnement global</w:t>
            </w:r>
          </w:p>
        </w:tc>
        <w:tc>
          <w:tcPr>
            <w:tcW w:type="dxa" w:w="3118"/>
            <w:vAlign w:val="center"/>
            <w:shd w:fill="FFFFFF"/>
            <w:tcMar>
              <w:top w:w="90" w:type="dxa"/>
              <w:left w:w="100" w:type="dxa"/>
              <w:bottom w:w="90" w:type="dxa"/>
              <w:right w:w="10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color w:val="602279"/>
                <w:sz w:val="18"/>
              </w:rPr>
              <w:t>Notre association</w:t>
            </w:r>
          </w:p>
        </w:tc>
        <w:tc>
          <w:tcPr>
            <w:tcW w:type="dxa" w:w="4139"/>
            <w:vAlign w:val="center"/>
            <w:shd w:fill="FFFFFF"/>
            <w:tcMar>
              <w:top w:w="90" w:type="dxa"/>
              <w:left w:w="100" w:type="dxa"/>
              <w:bottom w:w="90" w:type="dxa"/>
              <w:right w:w="10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color w:val="602279"/>
                <w:sz w:val="18"/>
              </w:rPr>
              <w:t>Orientation, dossiers, soutien humain</w:t>
            </w:r>
          </w:p>
        </w:tc>
      </w:tr>
    </w:tbl>
    <w:p>
      <w:pPr>
        <w:spacing w:before="120" w:after="0"/>
      </w:pPr>
      <w:r>
        <w:rPr>
          <w:rFonts w:ascii="Arial" w:hAnsi="Arial"/>
          <w:b/>
          <w:color w:val="602279"/>
          <w:sz w:val="19"/>
        </w:rPr>
        <w:t xml:space="preserve">BR : </w:t>
      </w:r>
      <w:r>
        <w:rPr>
          <w:rFonts w:ascii="Arial" w:hAnsi="Arial"/>
          <w:color w:val="602279"/>
          <w:sz w:val="19"/>
        </w:rPr>
        <w:t>Base de Remboursement Sécurité Sociale</w:t>
      </w:r>
    </w:p>
    <w:sectPr w:rsidR="00FC693F" w:rsidRPr="0006063C" w:rsidSect="00034616">
      <w:pgSz w:w="11906" w:h="16838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fr-FR" w:bidi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602279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Tableau synthétique de vos interlocuteurs clés</dc:title>
  <dc:subject>Interlocuteurs et types de prise en charge</dc:subject>
  <dc:creator>Amazones Re-Belles</dc:creator>
  <cp:keywords>cancer du sein, interlocuteurs, prise en charge, Amazones Re-Belles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